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CA320D" w:rsidP="00322C8F">
      <w:pPr>
        <w:jc w:val="center"/>
        <w:rPr>
          <w:b/>
          <w:sz w:val="28"/>
        </w:rPr>
      </w:pPr>
      <w:r>
        <w:rPr>
          <w:b/>
          <w:sz w:val="28"/>
        </w:rPr>
        <w:t>Hegyhátszentjakab</w:t>
      </w:r>
      <w:r w:rsidR="000A609A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BA3719" w:rsidRDefault="00322C8F" w:rsidP="007A2D00">
      <w:pPr>
        <w:jc w:val="center"/>
        <w:rPr>
          <w:b/>
          <w:sz w:val="28"/>
        </w:rPr>
      </w:pPr>
      <w:r w:rsidRPr="009407A1">
        <w:rPr>
          <w:b/>
          <w:sz w:val="28"/>
          <w:szCs w:val="28"/>
        </w:rPr>
        <w:t xml:space="preserve"> </w:t>
      </w:r>
      <w:proofErr w:type="gramStart"/>
      <w:r w:rsidR="00CA320D">
        <w:rPr>
          <w:b/>
          <w:sz w:val="28"/>
          <w:szCs w:val="28"/>
        </w:rPr>
        <w:t>a</w:t>
      </w:r>
      <w:proofErr w:type="gramEnd"/>
      <w:r w:rsidR="00811F73">
        <w:rPr>
          <w:b/>
          <w:sz w:val="28"/>
          <w:szCs w:val="28"/>
        </w:rPr>
        <w:t xml:space="preserve"> </w:t>
      </w:r>
      <w:r w:rsidR="00CA320D">
        <w:rPr>
          <w:b/>
          <w:sz w:val="28"/>
          <w:szCs w:val="28"/>
        </w:rPr>
        <w:t>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CA320D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CA320D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</w:t>
      </w:r>
      <w:r w:rsidR="00811F73">
        <w:rPr>
          <w:rStyle w:val="Kiemels2"/>
          <w:color w:val="000000"/>
          <w:sz w:val="28"/>
          <w:szCs w:val="28"/>
        </w:rPr>
        <w:t>r</w:t>
      </w:r>
      <w:r w:rsidR="00486290">
        <w:rPr>
          <w:rStyle w:val="Kiemels2"/>
          <w:color w:val="000000"/>
          <w:sz w:val="28"/>
          <w:szCs w:val="28"/>
        </w:rPr>
        <w:t>ó</w:t>
      </w:r>
      <w:r w:rsidR="00811F73">
        <w:rPr>
          <w:rStyle w:val="Kiemels2"/>
          <w:color w:val="000000"/>
          <w:sz w:val="28"/>
          <w:szCs w:val="28"/>
        </w:rPr>
        <w:t xml:space="preserve">l </w:t>
      </w:r>
      <w:r w:rsidRPr="00DF06FA">
        <w:rPr>
          <w:b/>
          <w:sz w:val="28"/>
        </w:rPr>
        <w:t xml:space="preserve">szóló </w:t>
      </w:r>
      <w:r w:rsidR="00CA320D">
        <w:rPr>
          <w:b/>
          <w:sz w:val="28"/>
        </w:rPr>
        <w:t>6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CA320D">
        <w:rPr>
          <w:b/>
          <w:sz w:val="28"/>
        </w:rPr>
        <w:t>5</w:t>
      </w:r>
      <w:r w:rsidRPr="00E8404D">
        <w:rPr>
          <w:b/>
          <w:sz w:val="28"/>
        </w:rPr>
        <w:t>. (</w:t>
      </w:r>
      <w:r w:rsidR="00CA320D">
        <w:rPr>
          <w:b/>
          <w:sz w:val="28"/>
        </w:rPr>
        <w:t>V</w:t>
      </w:r>
      <w:r w:rsidRPr="00E8404D">
        <w:rPr>
          <w:b/>
          <w:sz w:val="28"/>
        </w:rPr>
        <w:t>.</w:t>
      </w:r>
      <w:r w:rsidR="00CA320D">
        <w:rPr>
          <w:b/>
          <w:sz w:val="28"/>
        </w:rPr>
        <w:t>2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r w:rsidR="00BA3719" w:rsidRPr="00BA3719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CA320D" w:rsidP="00322C8F">
      <w:pPr>
        <w:jc w:val="both"/>
      </w:pPr>
      <w:r>
        <w:t>Hegyhátszentjakab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BA3719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A3719">
        <w:rPr>
          <w:b/>
          <w:bCs/>
        </w:rPr>
        <w:t>§</w:t>
      </w:r>
      <w:r w:rsidRPr="00BA3719">
        <w:rPr>
          <w:bCs/>
        </w:rPr>
        <w:t xml:space="preserve"> </w:t>
      </w:r>
      <w:r w:rsidR="00D575B3" w:rsidRPr="00BA3719">
        <w:rPr>
          <w:bCs/>
        </w:rPr>
        <w:t xml:space="preserve">Hatályát veszti </w:t>
      </w:r>
      <w:r w:rsidR="00843C3E" w:rsidRPr="00BA3719">
        <w:rPr>
          <w:bCs/>
        </w:rPr>
        <w:t>a</w:t>
      </w:r>
      <w:r w:rsidR="00280A98" w:rsidRPr="00BA3719">
        <w:rPr>
          <w:bCs/>
        </w:rPr>
        <w:t xml:space="preserve"> </w:t>
      </w:r>
      <w:r w:rsidR="00843C3E" w:rsidRPr="00BA3719">
        <w:rPr>
          <w:bCs/>
        </w:rPr>
        <w:t>h</w:t>
      </w:r>
      <w:r w:rsidR="009407A1" w:rsidRPr="00BA3719">
        <w:t xml:space="preserve">elyi </w:t>
      </w:r>
      <w:r w:rsidR="00843C3E" w:rsidRPr="00BA3719">
        <w:t>é</w:t>
      </w:r>
      <w:r w:rsidR="00D575B3" w:rsidRPr="00BA3719">
        <w:t xml:space="preserve">pítési </w:t>
      </w:r>
      <w:r w:rsidR="00843C3E" w:rsidRPr="00BA3719">
        <w:t>s</w:t>
      </w:r>
      <w:r w:rsidR="00D575B3" w:rsidRPr="00BA3719">
        <w:t>zabályzat</w:t>
      </w:r>
      <w:r w:rsidR="00280A98" w:rsidRPr="00BA3719">
        <w:t>ról</w:t>
      </w:r>
      <w:r w:rsidR="00D52940" w:rsidRPr="00BA3719">
        <w:t xml:space="preserve"> </w:t>
      </w:r>
      <w:r w:rsidR="00D575B3" w:rsidRPr="00BA3719">
        <w:t xml:space="preserve">szóló </w:t>
      </w:r>
      <w:r w:rsidR="00843C3E" w:rsidRPr="00BA3719">
        <w:t>6</w:t>
      </w:r>
      <w:r w:rsidR="00D575B3" w:rsidRPr="00BA3719">
        <w:t>/</w:t>
      </w:r>
      <w:r w:rsidR="009407A1" w:rsidRPr="00BA3719">
        <w:t>200</w:t>
      </w:r>
      <w:r w:rsidR="00843C3E" w:rsidRPr="00BA3719">
        <w:t>5</w:t>
      </w:r>
      <w:r w:rsidR="00D575B3" w:rsidRPr="00BA3719">
        <w:t>. (</w:t>
      </w:r>
      <w:r w:rsidR="00843C3E" w:rsidRPr="00BA3719">
        <w:t>V</w:t>
      </w:r>
      <w:r w:rsidR="00D575B3" w:rsidRPr="00BA3719">
        <w:t>.</w:t>
      </w:r>
      <w:r w:rsidR="00843C3E" w:rsidRPr="00BA3719">
        <w:t>2</w:t>
      </w:r>
      <w:r w:rsidR="00D575B3" w:rsidRPr="00BA3719">
        <w:t>.) önkormányzati rendelet</w:t>
      </w:r>
      <w:r w:rsidR="00E556A4" w:rsidRPr="00BA3719">
        <w:t xml:space="preserve"> (továbbiakban: Rendelet) </w:t>
      </w:r>
      <w:r w:rsidR="00FC4F06" w:rsidRPr="00BA3719">
        <w:t>1</w:t>
      </w:r>
      <w:r w:rsidR="005C6180" w:rsidRPr="00BA3719">
        <w:t>. § (</w:t>
      </w:r>
      <w:r w:rsidR="00BA3719" w:rsidRPr="00BA3719">
        <w:t>1</w:t>
      </w:r>
      <w:r w:rsidR="005C6180" w:rsidRPr="00BA3719">
        <w:t xml:space="preserve">) bekezdése, </w:t>
      </w:r>
      <w:r w:rsidR="00FC4F06" w:rsidRPr="00BA3719">
        <w:t>3</w:t>
      </w:r>
      <w:r w:rsidR="000C232D" w:rsidRPr="00BA3719">
        <w:t>. § (</w:t>
      </w:r>
      <w:r w:rsidR="00FC4F06" w:rsidRPr="00BA3719">
        <w:t>1</w:t>
      </w:r>
      <w:r w:rsidR="000C232D" w:rsidRPr="00BA3719">
        <w:t xml:space="preserve">) bekezdése, </w:t>
      </w:r>
      <w:r w:rsidR="00FC4F06" w:rsidRPr="00BA3719">
        <w:t>4</w:t>
      </w:r>
      <w:r w:rsidR="001A0C55" w:rsidRPr="00BA3719">
        <w:t>. § (</w:t>
      </w:r>
      <w:r w:rsidR="00FC4F06" w:rsidRPr="00BA3719">
        <w:t>1</w:t>
      </w:r>
      <w:r w:rsidR="001A0C55" w:rsidRPr="00BA3719">
        <w:t>)</w:t>
      </w:r>
      <w:r w:rsidR="00542358" w:rsidRPr="00BA3719">
        <w:t xml:space="preserve"> és (</w:t>
      </w:r>
      <w:r w:rsidR="00FC4F06" w:rsidRPr="00BA3719">
        <w:t>5</w:t>
      </w:r>
      <w:r w:rsidR="00542358" w:rsidRPr="00BA3719">
        <w:t>)</w:t>
      </w:r>
      <w:r w:rsidR="001A0C55" w:rsidRPr="00BA3719">
        <w:t xml:space="preserve"> bekezdés</w:t>
      </w:r>
      <w:r w:rsidR="00061AB7" w:rsidRPr="00BA3719">
        <w:t>e</w:t>
      </w:r>
      <w:r w:rsidR="001A0C55" w:rsidRPr="00BA3719">
        <w:t xml:space="preserve">, </w:t>
      </w:r>
      <w:r w:rsidR="00FC4F06" w:rsidRPr="00BA3719">
        <w:t>6</w:t>
      </w:r>
      <w:r w:rsidR="00B60042" w:rsidRPr="00BA3719">
        <w:t>. § (</w:t>
      </w:r>
      <w:r w:rsidR="00FC4F06" w:rsidRPr="00BA3719">
        <w:t>1</w:t>
      </w:r>
      <w:r w:rsidR="00B60042" w:rsidRPr="00BA3719">
        <w:t xml:space="preserve">) </w:t>
      </w:r>
      <w:r w:rsidR="00B43BDB" w:rsidRPr="00BA3719">
        <w:t>és (</w:t>
      </w:r>
      <w:r w:rsidR="00FC4F06" w:rsidRPr="00BA3719">
        <w:t>2</w:t>
      </w:r>
      <w:r w:rsidR="00B43BDB" w:rsidRPr="00BA3719">
        <w:t xml:space="preserve">) </w:t>
      </w:r>
      <w:r w:rsidR="007A6124" w:rsidRPr="00BA3719">
        <w:t>bekezdése,</w:t>
      </w:r>
      <w:r w:rsidR="00357BC6" w:rsidRPr="00BA3719">
        <w:t xml:space="preserve"> </w:t>
      </w:r>
      <w:r w:rsidR="00FC4F06" w:rsidRPr="00BA3719">
        <w:t>7</w:t>
      </w:r>
      <w:r w:rsidR="00357BC6" w:rsidRPr="00BA3719">
        <w:t>. § (</w:t>
      </w:r>
      <w:r w:rsidR="00FC4F06" w:rsidRPr="00BA3719">
        <w:t>1</w:t>
      </w:r>
      <w:r w:rsidR="00357BC6" w:rsidRPr="00BA3719">
        <w:t>) bekezdése,</w:t>
      </w:r>
      <w:r w:rsidR="007A6124" w:rsidRPr="00BA3719">
        <w:t xml:space="preserve"> </w:t>
      </w:r>
      <w:r w:rsidR="00FC4F06" w:rsidRPr="00BA3719">
        <w:t>8</w:t>
      </w:r>
      <w:r w:rsidR="007A6124" w:rsidRPr="00BA3719">
        <w:t xml:space="preserve">. § </w:t>
      </w:r>
      <w:r w:rsidR="008B17AD" w:rsidRPr="00BA3719">
        <w:t>(</w:t>
      </w:r>
      <w:r w:rsidR="00FC4F06" w:rsidRPr="00BA3719">
        <w:t>1</w:t>
      </w:r>
      <w:r w:rsidR="008B17AD" w:rsidRPr="00BA3719">
        <w:t xml:space="preserve">) bekezdése, </w:t>
      </w:r>
      <w:r w:rsidR="00FB459D" w:rsidRPr="00BA3719">
        <w:t>1</w:t>
      </w:r>
      <w:r w:rsidR="00FC4F06" w:rsidRPr="00BA3719">
        <w:t>0</w:t>
      </w:r>
      <w:r w:rsidR="001A0C55" w:rsidRPr="00BA3719">
        <w:t xml:space="preserve">. § </w:t>
      </w:r>
      <w:r w:rsidR="006C31F8" w:rsidRPr="00BA3719">
        <w:t xml:space="preserve">(4) </w:t>
      </w:r>
      <w:r w:rsidR="001A0C55" w:rsidRPr="00BA3719">
        <w:t>bekezdés</w:t>
      </w:r>
      <w:r w:rsidR="00965995" w:rsidRPr="00BA3719">
        <w:t>e</w:t>
      </w:r>
      <w:r w:rsidR="001A0C55" w:rsidRPr="00BA3719">
        <w:t xml:space="preserve">, </w:t>
      </w:r>
      <w:r w:rsidR="00976B12" w:rsidRPr="00BA3719">
        <w:t>és</w:t>
      </w:r>
      <w:r w:rsidR="000C232D" w:rsidRPr="00BA3719">
        <w:t xml:space="preserve"> </w:t>
      </w:r>
      <w:r w:rsidR="00FC4F06" w:rsidRPr="00BA3719">
        <w:t>17</w:t>
      </w:r>
      <w:r w:rsidR="00976B12" w:rsidRPr="00BA3719">
        <w:t>. § (</w:t>
      </w:r>
      <w:r w:rsidR="00A95F9B" w:rsidRPr="00BA3719">
        <w:t>1</w:t>
      </w:r>
      <w:r w:rsidR="00976B12" w:rsidRPr="00BA3719">
        <w:t>) bekezdés</w:t>
      </w:r>
      <w:r w:rsidR="00E36DAD" w:rsidRPr="00BA3719">
        <w:t>e</w:t>
      </w:r>
      <w:r w:rsidR="00976B12" w:rsidRPr="00BA3719">
        <w:t>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E556A4" w:rsidRDefault="00E556A4" w:rsidP="00E556A4">
      <w:pPr>
        <w:jc w:val="both"/>
      </w:pPr>
      <w:r>
        <w:rPr>
          <w:b/>
        </w:rPr>
        <w:t xml:space="preserve">2. § </w:t>
      </w:r>
      <w:r>
        <w:t>A Rendelet 3. § (3) bekezdése helyébe a következő lép:</w:t>
      </w:r>
    </w:p>
    <w:p w:rsidR="00E556A4" w:rsidRDefault="00E556A4" w:rsidP="00E556A4">
      <w:pPr>
        <w:jc w:val="both"/>
      </w:pPr>
    </w:p>
    <w:p w:rsidR="00E556A4" w:rsidRDefault="00E556A4" w:rsidP="00E556A4">
      <w:pPr>
        <w:jc w:val="both"/>
      </w:pPr>
      <w:r>
        <w:t xml:space="preserve">A falusias lakóterületre vonatkozó építési és telekalakítási szabályokat a Rendelet </w:t>
      </w:r>
      <w:r w:rsidRPr="005C6D7F">
        <w:rPr>
          <w:i/>
        </w:rPr>
        <w:t>1. számú melléklete</w:t>
      </w:r>
      <w:r>
        <w:t xml:space="preserve"> tartalmazza.</w:t>
      </w:r>
    </w:p>
    <w:p w:rsidR="00E556A4" w:rsidRDefault="00E556A4" w:rsidP="00E556A4"/>
    <w:p w:rsidR="00E556A4" w:rsidRDefault="00E556A4" w:rsidP="00E556A4">
      <w:pPr>
        <w:jc w:val="both"/>
      </w:pPr>
      <w:r>
        <w:rPr>
          <w:b/>
        </w:rPr>
        <w:t xml:space="preserve">3. § </w:t>
      </w:r>
      <w:r>
        <w:t>A Rendelet 4. § (3) bekezdése helyébe a következő lép:</w:t>
      </w:r>
    </w:p>
    <w:p w:rsidR="00E556A4" w:rsidRDefault="00E556A4" w:rsidP="00E556A4">
      <w:pPr>
        <w:jc w:val="both"/>
      </w:pPr>
    </w:p>
    <w:p w:rsidR="00E556A4" w:rsidRDefault="00E556A4" w:rsidP="00E556A4">
      <w:pPr>
        <w:jc w:val="both"/>
      </w:pPr>
    </w:p>
    <w:p w:rsidR="00E556A4" w:rsidRDefault="00E96D0F" w:rsidP="00E556A4">
      <w:pPr>
        <w:jc w:val="both"/>
      </w:pPr>
      <w:r>
        <w:t>A településközpont vegyes területre vonatkozó építési és tel</w:t>
      </w:r>
      <w:r w:rsidR="005F782B">
        <w:t>ekalakítási előírásokat</w:t>
      </w:r>
      <w:r>
        <w:t xml:space="preserve"> </w:t>
      </w:r>
      <w:r w:rsidR="00E556A4">
        <w:t xml:space="preserve">a Rendelet </w:t>
      </w:r>
      <w:r w:rsidR="00E556A4">
        <w:rPr>
          <w:i/>
        </w:rPr>
        <w:t>2</w:t>
      </w:r>
      <w:r w:rsidR="00E556A4" w:rsidRPr="005C6D7F">
        <w:rPr>
          <w:i/>
        </w:rPr>
        <w:t>. számú melléklete</w:t>
      </w:r>
      <w:r w:rsidR="00E556A4">
        <w:t xml:space="preserve"> tartalmazza.</w:t>
      </w:r>
    </w:p>
    <w:p w:rsidR="00E556A4" w:rsidRDefault="00E556A4" w:rsidP="00E556A4"/>
    <w:p w:rsidR="00E556A4" w:rsidRDefault="00E96D0F" w:rsidP="00E556A4">
      <w:pPr>
        <w:jc w:val="both"/>
      </w:pPr>
      <w:r>
        <w:rPr>
          <w:b/>
        </w:rPr>
        <w:t>4</w:t>
      </w:r>
      <w:r w:rsidR="00E556A4">
        <w:rPr>
          <w:b/>
        </w:rPr>
        <w:t xml:space="preserve">. § </w:t>
      </w:r>
      <w:r>
        <w:t>A Rendelet 5</w:t>
      </w:r>
      <w:r w:rsidR="00E556A4">
        <w:t>. § (3) bekezdés a) pontja helyébe a következő lép:</w:t>
      </w:r>
    </w:p>
    <w:p w:rsidR="00E556A4" w:rsidRDefault="00E556A4" w:rsidP="00E556A4">
      <w:pPr>
        <w:jc w:val="both"/>
      </w:pPr>
    </w:p>
    <w:p w:rsidR="00E556A4" w:rsidRDefault="00E96D0F" w:rsidP="00E556A4">
      <w:pPr>
        <w:jc w:val="both"/>
      </w:pPr>
      <w:r>
        <w:t xml:space="preserve">A kereskedelmi, szolgáltató gazdasági területre vonatkozó építési és telekalakítási szabályokat </w:t>
      </w:r>
      <w:r w:rsidR="00E556A4">
        <w:t xml:space="preserve">a Rendelet </w:t>
      </w:r>
      <w:r w:rsidR="00E556A4">
        <w:rPr>
          <w:i/>
        </w:rPr>
        <w:t>3</w:t>
      </w:r>
      <w:r w:rsidR="00E556A4" w:rsidRPr="005C6D7F">
        <w:rPr>
          <w:i/>
        </w:rPr>
        <w:t>. számú melléklete</w:t>
      </w:r>
      <w:r w:rsidR="00E556A4">
        <w:t xml:space="preserve"> tartalmazza.</w:t>
      </w:r>
    </w:p>
    <w:p w:rsidR="00E556A4" w:rsidRDefault="00E556A4" w:rsidP="00E556A4">
      <w:pPr>
        <w:jc w:val="both"/>
      </w:pPr>
    </w:p>
    <w:p w:rsidR="00E96D0F" w:rsidRDefault="00E96D0F" w:rsidP="00E96D0F">
      <w:pPr>
        <w:jc w:val="both"/>
      </w:pPr>
      <w:r>
        <w:rPr>
          <w:b/>
        </w:rPr>
        <w:t xml:space="preserve">5. § </w:t>
      </w:r>
      <w:r>
        <w:t>A Rendelet 6. § (3) bekezdés a) pontja helyébe a következő lép:</w:t>
      </w:r>
    </w:p>
    <w:p w:rsidR="00E96D0F" w:rsidRDefault="00E96D0F" w:rsidP="00E96D0F">
      <w:pPr>
        <w:jc w:val="both"/>
      </w:pPr>
    </w:p>
    <w:p w:rsidR="00E96D0F" w:rsidRDefault="00E96D0F" w:rsidP="00E96D0F">
      <w:pPr>
        <w:jc w:val="both"/>
      </w:pPr>
      <w:r>
        <w:t xml:space="preserve">Az ipari gazdasági területre vonatkozó építési és telekalakítási szabályokat a Rendelet </w:t>
      </w:r>
      <w:r>
        <w:rPr>
          <w:i/>
        </w:rPr>
        <w:t>4</w:t>
      </w:r>
      <w:r w:rsidRPr="005C6D7F">
        <w:rPr>
          <w:i/>
        </w:rPr>
        <w:t>. számú melléklete</w:t>
      </w:r>
      <w:r>
        <w:t xml:space="preserve"> tartalmazza.</w:t>
      </w:r>
    </w:p>
    <w:p w:rsidR="00E96D0F" w:rsidRDefault="00E96D0F" w:rsidP="00E96D0F">
      <w:pPr>
        <w:jc w:val="both"/>
        <w:rPr>
          <w:b/>
        </w:rPr>
      </w:pPr>
    </w:p>
    <w:p w:rsidR="00E96D0F" w:rsidRDefault="00E96D0F" w:rsidP="00E96D0F">
      <w:pPr>
        <w:jc w:val="both"/>
      </w:pPr>
      <w:r>
        <w:rPr>
          <w:b/>
        </w:rPr>
        <w:t xml:space="preserve">6. § </w:t>
      </w:r>
      <w:r>
        <w:t>A Rendelet 7. § (3) bekezdés a) pontja helyébe a következő lép:</w:t>
      </w:r>
    </w:p>
    <w:p w:rsidR="00E96D0F" w:rsidRDefault="00E96D0F" w:rsidP="00E96D0F">
      <w:pPr>
        <w:jc w:val="both"/>
      </w:pPr>
    </w:p>
    <w:p w:rsidR="00E96D0F" w:rsidRDefault="00E96D0F" w:rsidP="00E96D0F">
      <w:pPr>
        <w:jc w:val="both"/>
      </w:pPr>
      <w:r>
        <w:t xml:space="preserve">Az üdülőházas területre vonatkozó építési és telekalakítási szabályokat a Rendelet </w:t>
      </w:r>
      <w:r>
        <w:rPr>
          <w:i/>
        </w:rPr>
        <w:t>5</w:t>
      </w:r>
      <w:r w:rsidRPr="005C6D7F">
        <w:rPr>
          <w:i/>
        </w:rPr>
        <w:t>. számú melléklete</w:t>
      </w:r>
      <w:r>
        <w:t xml:space="preserve"> tartalmazza.</w:t>
      </w:r>
    </w:p>
    <w:p w:rsidR="00E96D0F" w:rsidRDefault="00E96D0F" w:rsidP="00E96D0F">
      <w:pPr>
        <w:jc w:val="both"/>
        <w:rPr>
          <w:b/>
        </w:rPr>
      </w:pPr>
    </w:p>
    <w:p w:rsidR="00E96D0F" w:rsidRDefault="00E96D0F" w:rsidP="00E96D0F">
      <w:pPr>
        <w:jc w:val="both"/>
      </w:pPr>
      <w:r>
        <w:rPr>
          <w:b/>
        </w:rPr>
        <w:t xml:space="preserve">7. § </w:t>
      </w:r>
      <w:r>
        <w:t>A Rendelet 8. § (3) bekezdés a) pontja helyébe a következő lép:</w:t>
      </w:r>
    </w:p>
    <w:p w:rsidR="00E96D0F" w:rsidRDefault="00E96D0F" w:rsidP="00E96D0F">
      <w:pPr>
        <w:jc w:val="both"/>
      </w:pPr>
    </w:p>
    <w:p w:rsidR="00E96D0F" w:rsidRDefault="00E96D0F" w:rsidP="00E96D0F">
      <w:pPr>
        <w:jc w:val="both"/>
      </w:pPr>
      <w:r>
        <w:t xml:space="preserve">A hétvégi házas területre vonatkozó építési és telekalakítási szabályokat a Rendelet </w:t>
      </w:r>
      <w:r>
        <w:rPr>
          <w:i/>
        </w:rPr>
        <w:t>6</w:t>
      </w:r>
      <w:r w:rsidRPr="005C6D7F">
        <w:rPr>
          <w:i/>
        </w:rPr>
        <w:t>. számú melléklete</w:t>
      </w:r>
      <w:r>
        <w:t xml:space="preserve"> tartalmazza.</w:t>
      </w:r>
    </w:p>
    <w:p w:rsidR="00E96D0F" w:rsidRDefault="00E96D0F" w:rsidP="00E556A4">
      <w:pPr>
        <w:jc w:val="both"/>
      </w:pPr>
    </w:p>
    <w:p w:rsidR="00E556A4" w:rsidRPr="00BA3719" w:rsidRDefault="005F782B" w:rsidP="00E556A4">
      <w:r w:rsidRPr="00BA3719">
        <w:rPr>
          <w:b/>
        </w:rPr>
        <w:lastRenderedPageBreak/>
        <w:t>8</w:t>
      </w:r>
      <w:r w:rsidR="00E556A4" w:rsidRPr="00BA3719">
        <w:rPr>
          <w:b/>
        </w:rPr>
        <w:t xml:space="preserve">.§ </w:t>
      </w:r>
      <w:r w:rsidR="00E556A4" w:rsidRPr="00BA3719">
        <w:t>A R</w:t>
      </w:r>
      <w:r w:rsidR="00E96D0F" w:rsidRPr="00BA3719">
        <w:t>endelet 1</w:t>
      </w:r>
      <w:proofErr w:type="gramStart"/>
      <w:r w:rsidR="00E96D0F" w:rsidRPr="00BA3719">
        <w:t>.,</w:t>
      </w:r>
      <w:proofErr w:type="gramEnd"/>
      <w:r w:rsidR="00E96D0F" w:rsidRPr="00BA3719">
        <w:t xml:space="preserve"> 2., 3., 4., 5., 6.</w:t>
      </w:r>
      <w:r w:rsidR="00E556A4" w:rsidRPr="00BA3719">
        <w:t xml:space="preserve"> számú melléklettel kiegészül.</w:t>
      </w:r>
    </w:p>
    <w:p w:rsidR="00E556A4" w:rsidRDefault="00E556A4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442912" w:rsidRDefault="005F782B" w:rsidP="00322C8F">
      <w:pPr>
        <w:jc w:val="both"/>
      </w:pPr>
      <w:r>
        <w:rPr>
          <w:b/>
        </w:rPr>
        <w:t>9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FC4F06" w:rsidP="00752FD9">
      <w:pPr>
        <w:spacing w:after="20"/>
        <w:jc w:val="both"/>
        <w:rPr>
          <w:color w:val="000000"/>
        </w:rPr>
      </w:pPr>
      <w:r>
        <w:rPr>
          <w:color w:val="000000"/>
        </w:rPr>
        <w:t>Hegyhátszentjakab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FC4F06" w:rsidP="00DD79BB">
            <w:pPr>
              <w:spacing w:after="20"/>
              <w:ind w:firstLine="180"/>
              <w:jc w:val="center"/>
            </w:pPr>
            <w:r>
              <w:t>Kránicz Ferenc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E96D0F" w:rsidRDefault="00E96D0F" w:rsidP="008B5663">
      <w:pPr>
        <w:spacing w:after="20"/>
        <w:ind w:firstLine="180"/>
        <w:jc w:val="both"/>
        <w:rPr>
          <w:color w:val="000000"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1. </w:t>
      </w:r>
      <w:r w:rsidRPr="00E5695D">
        <w:rPr>
          <w:b/>
        </w:rPr>
        <w:t>számú melléklete</w:t>
      </w:r>
    </w:p>
    <w:p w:rsidR="00E96D0F" w:rsidRDefault="00E96D0F" w:rsidP="00E96D0F"/>
    <w:p w:rsidR="00E96D0F" w:rsidRDefault="00E96D0F" w:rsidP="00E96D0F">
      <w:pPr>
        <w:rPr>
          <w:b/>
        </w:rPr>
      </w:pPr>
      <w:r w:rsidRPr="00E96D0F">
        <w:rPr>
          <w:b/>
        </w:rPr>
        <w:t>A falusias lakóterületre vonatkozó építési és telekalakítási szabályok</w:t>
      </w:r>
    </w:p>
    <w:p w:rsidR="00E96D0F" w:rsidRDefault="00E96D0F" w:rsidP="00E96D0F">
      <w:pPr>
        <w:rPr>
          <w:b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397"/>
        <w:gridCol w:w="1543"/>
        <w:gridCol w:w="1463"/>
        <w:gridCol w:w="1395"/>
        <w:gridCol w:w="1395"/>
        <w:gridCol w:w="1108"/>
      </w:tblGrid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Övezet jele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Kialakítható legkisebb telek területe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Kialakítható legkisebb telekszélesség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Beépítési mód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A beépítettség megengedett legnagyobb mértéke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A megengedett legkisebb és legnagyobb építmény magasság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A zöldfelület legkisebb mértéke</w:t>
            </w:r>
          </w:p>
        </w:tc>
      </w:tr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Lf-1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1200 m2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 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Oldalhatáron álló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25 %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0 - 5,00 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50 %</w:t>
            </w:r>
          </w:p>
        </w:tc>
      </w:tr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Lf-2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2000 m2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22 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Szabadon álló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25 %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0 - 6,00 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50 %</w:t>
            </w:r>
          </w:p>
        </w:tc>
      </w:tr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Lf-3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2000 m2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22 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Oldalhatáron álló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20 %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0 – 5,00 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60 %</w:t>
            </w:r>
          </w:p>
        </w:tc>
      </w:tr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Lf-4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1000 m2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 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Oldalhatáron álló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25 %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0 – 5,00 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50 %</w:t>
            </w:r>
          </w:p>
        </w:tc>
      </w:tr>
      <w:tr w:rsidR="00FA79CB" w:rsidRPr="00CC6CB0" w:rsidTr="00422F2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Lf-5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2000 m2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22 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Oldalhatáron álló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25 %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0 – 5,00 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  <w:jc w:val="center"/>
            </w:pPr>
            <w:r w:rsidRPr="00CC6CB0">
              <w:t>50 %</w:t>
            </w:r>
          </w:p>
        </w:tc>
      </w:tr>
    </w:tbl>
    <w:p w:rsidR="00E96D0F" w:rsidRPr="00E96D0F" w:rsidRDefault="00E96D0F" w:rsidP="00E96D0F">
      <w:pPr>
        <w:rPr>
          <w:b/>
        </w:rPr>
      </w:pPr>
    </w:p>
    <w:p w:rsidR="00E96D0F" w:rsidRDefault="00E96D0F" w:rsidP="00E96D0F">
      <w:pPr>
        <w:jc w:val="right"/>
        <w:rPr>
          <w:b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lastRenderedPageBreak/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2. </w:t>
      </w:r>
      <w:r w:rsidRPr="00E5695D">
        <w:rPr>
          <w:b/>
        </w:rPr>
        <w:t>számú melléklete</w:t>
      </w:r>
    </w:p>
    <w:p w:rsidR="00E96D0F" w:rsidRDefault="00E96D0F" w:rsidP="00E96D0F">
      <w:pPr>
        <w:jc w:val="right"/>
        <w:rPr>
          <w:b/>
        </w:rPr>
      </w:pPr>
    </w:p>
    <w:p w:rsidR="00FA79CB" w:rsidRDefault="00FA79CB" w:rsidP="00E96D0F">
      <w:pPr>
        <w:rPr>
          <w:b/>
        </w:rPr>
      </w:pPr>
      <w:r w:rsidRPr="00FA79CB">
        <w:rPr>
          <w:b/>
        </w:rPr>
        <w:t>A településközpont vegyes területre vonatkozó építési és telekalakítási szabályok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845"/>
        <w:gridCol w:w="1980"/>
        <w:gridCol w:w="1695"/>
        <w:gridCol w:w="1980"/>
      </w:tblGrid>
      <w:tr w:rsidR="00FA79CB" w:rsidRPr="00CC6CB0" w:rsidTr="00422F21">
        <w:trPr>
          <w:trHeight w:val="166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 ó legkisebb telek területe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Kialakítható legkisebb telekszélesség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Beépítési mód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beépítettség megengedett legnagyobb mértéke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megengedett legkisebb és legnagyobb építmény magasság</w:t>
            </w:r>
          </w:p>
        </w:tc>
      </w:tr>
      <w:tr w:rsidR="00FA79CB" w:rsidRPr="00CC6CB0" w:rsidTr="00422F21">
        <w:trPr>
          <w:trHeight w:val="55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25 %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0 - 5,00 m</w:t>
            </w:r>
          </w:p>
        </w:tc>
      </w:tr>
      <w:tr w:rsidR="00FA79CB" w:rsidRPr="00CC6CB0" w:rsidTr="00422F21">
        <w:trPr>
          <w:trHeight w:val="55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30 %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</w:tr>
      <w:tr w:rsidR="00FA79CB" w:rsidRPr="00CC6CB0" w:rsidTr="00422F21">
        <w:trPr>
          <w:trHeight w:val="55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4000 m2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40 m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Oldalhatáron álló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25 %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0 - 7,5 m</w:t>
            </w:r>
          </w:p>
        </w:tc>
      </w:tr>
      <w:tr w:rsidR="00FA79CB" w:rsidRPr="00CC6CB0" w:rsidTr="00422F21">
        <w:trPr>
          <w:trHeight w:val="840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Kialakult, nem bővíthető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</w:tr>
      <w:tr w:rsidR="00FA79CB" w:rsidRPr="00CC6CB0" w:rsidTr="00422F21">
        <w:trPr>
          <w:trHeight w:val="570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Oldalhatáron álló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15 %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0 - 7,5 m</w:t>
            </w:r>
          </w:p>
        </w:tc>
      </w:tr>
    </w:tbl>
    <w:p w:rsidR="00FA79CB" w:rsidRPr="00CC6CB0" w:rsidRDefault="00FA79CB" w:rsidP="00FA79CB">
      <w:pPr>
        <w:spacing w:after="20"/>
        <w:ind w:left="1134" w:firstLine="180"/>
        <w:rPr>
          <w:rFonts w:ascii="Times" w:hAnsi="Times" w:cs="Times"/>
          <w:color w:val="000000"/>
          <w:sz w:val="27"/>
          <w:szCs w:val="27"/>
        </w:rPr>
      </w:pPr>
    </w:p>
    <w:p w:rsidR="00FA79CB" w:rsidRPr="00FA79CB" w:rsidRDefault="00FA79CB" w:rsidP="00E96D0F">
      <w:pPr>
        <w:rPr>
          <w:b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3. </w:t>
      </w:r>
      <w:r w:rsidRPr="00E5695D">
        <w:rPr>
          <w:b/>
        </w:rPr>
        <w:t>számú melléklete</w:t>
      </w:r>
    </w:p>
    <w:p w:rsidR="00E96D0F" w:rsidRDefault="00E96D0F" w:rsidP="00E96D0F">
      <w:pPr>
        <w:jc w:val="right"/>
        <w:rPr>
          <w:b/>
        </w:rPr>
      </w:pPr>
    </w:p>
    <w:p w:rsidR="00E96D0F" w:rsidRPr="00FA79CB" w:rsidRDefault="00FA79CB" w:rsidP="00FA79CB">
      <w:pPr>
        <w:rPr>
          <w:b/>
        </w:rPr>
      </w:pPr>
      <w:r w:rsidRPr="00FA79CB">
        <w:rPr>
          <w:b/>
        </w:rPr>
        <w:t>A kereskedelmi, szolgáltató gazdasági területre vonatkozó építési és telekalakítási szabályok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845"/>
        <w:gridCol w:w="1980"/>
        <w:gridCol w:w="1695"/>
        <w:gridCol w:w="1980"/>
      </w:tblGrid>
      <w:tr w:rsidR="00FA79CB" w:rsidRPr="00CC6CB0" w:rsidTr="00422F21">
        <w:trPr>
          <w:trHeight w:val="166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 ó legkisebb telek területe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Kialakítható legkisebb telekszélesség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Beépítési mód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beépítettség megengedett legnagyobb mértéke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megengedett legkisebb és legnagyobb építmény magasság</w:t>
            </w:r>
          </w:p>
        </w:tc>
      </w:tr>
      <w:tr w:rsidR="00FA79CB" w:rsidRPr="00CC6CB0" w:rsidTr="00422F21">
        <w:trPr>
          <w:trHeight w:val="555"/>
          <w:tblCellSpacing w:w="0" w:type="dxa"/>
        </w:trPr>
        <w:tc>
          <w:tcPr>
            <w:tcW w:w="132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30 m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69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30 %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0 - 5,00 m</w:t>
            </w:r>
          </w:p>
        </w:tc>
      </w:tr>
    </w:tbl>
    <w:p w:rsidR="00FA79CB" w:rsidRDefault="00FA79CB" w:rsidP="00FA79CB">
      <w:pPr>
        <w:rPr>
          <w:b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4. </w:t>
      </w:r>
      <w:r w:rsidRPr="00E5695D">
        <w:rPr>
          <w:b/>
        </w:rPr>
        <w:t>számú melléklete</w:t>
      </w:r>
    </w:p>
    <w:p w:rsidR="00E96D0F" w:rsidRDefault="00E96D0F" w:rsidP="00E96D0F">
      <w:pPr>
        <w:jc w:val="right"/>
        <w:rPr>
          <w:b/>
        </w:rPr>
      </w:pPr>
    </w:p>
    <w:p w:rsidR="00E96D0F" w:rsidRDefault="00FA79CB" w:rsidP="00FA79CB">
      <w:pPr>
        <w:rPr>
          <w:b/>
        </w:rPr>
      </w:pPr>
      <w:r w:rsidRPr="00FA79CB">
        <w:rPr>
          <w:b/>
        </w:rPr>
        <w:t>Az ipari gazdasági területre vonatkozó építési és telekalakítási szabályok</w:t>
      </w: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45"/>
        <w:gridCol w:w="1560"/>
        <w:gridCol w:w="1410"/>
        <w:gridCol w:w="1980"/>
      </w:tblGrid>
      <w:tr w:rsidR="00FA79CB" w:rsidRPr="00CC6CB0" w:rsidTr="00422F21">
        <w:trPr>
          <w:trHeight w:val="2235"/>
          <w:tblCellSpacing w:w="0" w:type="dxa"/>
        </w:trPr>
        <w:tc>
          <w:tcPr>
            <w:tcW w:w="189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 ó legkisebb telek területe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Kialakítható legkisebb telekszélesség</w:t>
            </w:r>
          </w:p>
        </w:tc>
        <w:tc>
          <w:tcPr>
            <w:tcW w:w="156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Beépítési mód</w:t>
            </w:r>
          </w:p>
        </w:tc>
        <w:tc>
          <w:tcPr>
            <w:tcW w:w="141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beépítettség megengedett legnagyobb mértéke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megengedett legkisebb és legnagyobb építmény magasság</w:t>
            </w:r>
          </w:p>
        </w:tc>
      </w:tr>
      <w:tr w:rsidR="00FA79CB" w:rsidRPr="00CC6CB0" w:rsidTr="00422F21">
        <w:trPr>
          <w:trHeight w:val="570"/>
          <w:tblCellSpacing w:w="0" w:type="dxa"/>
        </w:trPr>
        <w:tc>
          <w:tcPr>
            <w:tcW w:w="189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5000 m2</w:t>
            </w:r>
          </w:p>
        </w:tc>
        <w:tc>
          <w:tcPr>
            <w:tcW w:w="184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50 m</w:t>
            </w:r>
          </w:p>
        </w:tc>
        <w:tc>
          <w:tcPr>
            <w:tcW w:w="156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41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30 %</w:t>
            </w:r>
          </w:p>
        </w:tc>
        <w:tc>
          <w:tcPr>
            <w:tcW w:w="198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0 - 7,5 m</w:t>
            </w:r>
          </w:p>
        </w:tc>
      </w:tr>
    </w:tbl>
    <w:p w:rsidR="00FA79CB" w:rsidRPr="00FA79CB" w:rsidRDefault="00FA79CB" w:rsidP="00FA79CB">
      <w:pPr>
        <w:rPr>
          <w:b/>
        </w:rPr>
      </w:pPr>
    </w:p>
    <w:p w:rsidR="00FA79CB" w:rsidRDefault="00FA79CB" w:rsidP="00E96D0F">
      <w:pPr>
        <w:jc w:val="right"/>
        <w:rPr>
          <w:b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lastRenderedPageBreak/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5. </w:t>
      </w:r>
      <w:r w:rsidRPr="00E5695D">
        <w:rPr>
          <w:b/>
        </w:rPr>
        <w:t>számú melléklete</w:t>
      </w:r>
    </w:p>
    <w:p w:rsidR="00E96D0F" w:rsidRDefault="00E96D0F" w:rsidP="00E96D0F">
      <w:pPr>
        <w:jc w:val="right"/>
        <w:rPr>
          <w:b/>
        </w:rPr>
      </w:pPr>
    </w:p>
    <w:p w:rsidR="00FA79CB" w:rsidRPr="00FA79CB" w:rsidRDefault="00FA79CB" w:rsidP="00FA79CB">
      <w:pPr>
        <w:rPr>
          <w:b/>
        </w:rPr>
      </w:pPr>
      <w:r w:rsidRPr="00FA79CB">
        <w:rPr>
          <w:b/>
        </w:rPr>
        <w:t>Az üdülőházas területre vonatkozó építési és telekalakítási szabályok</w:t>
      </w:r>
    </w:p>
    <w:p w:rsidR="00E96D0F" w:rsidRDefault="00E96D0F" w:rsidP="00FA79CB">
      <w:pPr>
        <w:rPr>
          <w:b/>
        </w:rPr>
      </w:pPr>
    </w:p>
    <w:tbl>
      <w:tblPr>
        <w:tblW w:w="9210" w:type="dxa"/>
        <w:tblCellSpacing w:w="0" w:type="dxa"/>
        <w:tblInd w:w="-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208"/>
        <w:gridCol w:w="1367"/>
        <w:gridCol w:w="1114"/>
        <w:gridCol w:w="1554"/>
        <w:gridCol w:w="1554"/>
      </w:tblGrid>
      <w:tr w:rsidR="00FA79CB" w:rsidRPr="00CC6CB0" w:rsidTr="00FA79CB">
        <w:trPr>
          <w:trHeight w:val="2085"/>
          <w:tblCellSpacing w:w="0" w:type="dxa"/>
        </w:trPr>
        <w:tc>
          <w:tcPr>
            <w:tcW w:w="181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Övezet jele</w:t>
            </w:r>
          </w:p>
        </w:tc>
        <w:tc>
          <w:tcPr>
            <w:tcW w:w="205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Kialakítható legkisebb telek terü</w:t>
            </w:r>
            <w:bookmarkStart w:id="0" w:name="_GoBack"/>
            <w:bookmarkEnd w:id="0"/>
            <w:r w:rsidRPr="00CC6CB0">
              <w:t>lete</w:t>
            </w:r>
          </w:p>
        </w:tc>
        <w:tc>
          <w:tcPr>
            <w:tcW w:w="131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 xml:space="preserve">Kialakítható legkisebb </w:t>
            </w:r>
            <w:proofErr w:type="spellStart"/>
            <w:r w:rsidRPr="00CC6CB0">
              <w:t>telekszélessg</w:t>
            </w:r>
            <w:proofErr w:type="spellEnd"/>
          </w:p>
        </w:tc>
        <w:tc>
          <w:tcPr>
            <w:tcW w:w="1019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Beépítési mód</w:t>
            </w:r>
          </w:p>
        </w:tc>
        <w:tc>
          <w:tcPr>
            <w:tcW w:w="145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beépítettség megengedett legnagyobb mértéke</w:t>
            </w:r>
          </w:p>
        </w:tc>
        <w:tc>
          <w:tcPr>
            <w:tcW w:w="155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megengedett legkisebb és legnagyobb építmény magasság</w:t>
            </w:r>
          </w:p>
        </w:tc>
      </w:tr>
      <w:tr w:rsidR="00FA79CB" w:rsidRPr="00CC6CB0" w:rsidTr="00FA79CB">
        <w:trPr>
          <w:trHeight w:val="555"/>
          <w:tblCellSpacing w:w="0" w:type="dxa"/>
        </w:trPr>
        <w:tc>
          <w:tcPr>
            <w:tcW w:w="181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Üü-1</w:t>
            </w:r>
          </w:p>
        </w:tc>
        <w:tc>
          <w:tcPr>
            <w:tcW w:w="205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3000 m2</w:t>
            </w:r>
          </w:p>
        </w:tc>
        <w:tc>
          <w:tcPr>
            <w:tcW w:w="131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30 m</w:t>
            </w:r>
          </w:p>
        </w:tc>
        <w:tc>
          <w:tcPr>
            <w:tcW w:w="1019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45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15 %</w:t>
            </w:r>
          </w:p>
        </w:tc>
        <w:tc>
          <w:tcPr>
            <w:tcW w:w="155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0 - 5,00 m</w:t>
            </w:r>
          </w:p>
        </w:tc>
      </w:tr>
      <w:tr w:rsidR="00FA79CB" w:rsidRPr="00CC6CB0" w:rsidTr="00FA79CB">
        <w:trPr>
          <w:trHeight w:val="555"/>
          <w:tblCellSpacing w:w="0" w:type="dxa"/>
        </w:trPr>
        <w:tc>
          <w:tcPr>
            <w:tcW w:w="181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Üü-2</w:t>
            </w:r>
          </w:p>
        </w:tc>
        <w:tc>
          <w:tcPr>
            <w:tcW w:w="205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1315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  <w:tc>
          <w:tcPr>
            <w:tcW w:w="1019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Szabadon álló</w:t>
            </w:r>
          </w:p>
        </w:tc>
        <w:tc>
          <w:tcPr>
            <w:tcW w:w="1450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20 %</w:t>
            </w:r>
          </w:p>
        </w:tc>
        <w:tc>
          <w:tcPr>
            <w:tcW w:w="155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Kialakult</w:t>
            </w:r>
          </w:p>
        </w:tc>
      </w:tr>
    </w:tbl>
    <w:p w:rsidR="00FA79CB" w:rsidRDefault="00FA79CB" w:rsidP="00FA79CB">
      <w:pPr>
        <w:rPr>
          <w:b/>
        </w:rPr>
      </w:pPr>
    </w:p>
    <w:p w:rsidR="00FA79CB" w:rsidRDefault="00FA79CB" w:rsidP="00E96D0F">
      <w:pPr>
        <w:jc w:val="right"/>
        <w:rPr>
          <w:b/>
        </w:rPr>
      </w:pPr>
    </w:p>
    <w:p w:rsidR="00297634" w:rsidRDefault="00297634" w:rsidP="00E96D0F">
      <w:pPr>
        <w:jc w:val="right"/>
        <w:rPr>
          <w:b/>
        </w:rPr>
      </w:pPr>
    </w:p>
    <w:p w:rsidR="00E96D0F" w:rsidRDefault="00E96D0F" w:rsidP="00E96D0F">
      <w:pPr>
        <w:jc w:val="right"/>
        <w:rPr>
          <w:b/>
        </w:rPr>
      </w:pPr>
      <w:r>
        <w:rPr>
          <w:b/>
        </w:rPr>
        <w:t>A 6/2005. (V.2</w:t>
      </w:r>
      <w:r w:rsidRPr="00E5695D">
        <w:rPr>
          <w:b/>
        </w:rPr>
        <w:t>.</w:t>
      </w:r>
      <w:r>
        <w:rPr>
          <w:b/>
        </w:rPr>
        <w:t xml:space="preserve">) számú önkormányzati rendelet 6. </w:t>
      </w:r>
      <w:r w:rsidRPr="00E5695D">
        <w:rPr>
          <w:b/>
        </w:rPr>
        <w:t>számú melléklete</w:t>
      </w:r>
    </w:p>
    <w:p w:rsidR="00E96D0F" w:rsidRDefault="00E96D0F" w:rsidP="00E96D0F">
      <w:pPr>
        <w:jc w:val="right"/>
        <w:rPr>
          <w:b/>
        </w:rPr>
      </w:pPr>
    </w:p>
    <w:p w:rsidR="00E96D0F" w:rsidRDefault="00FA79CB" w:rsidP="008B5663">
      <w:pPr>
        <w:spacing w:after="20"/>
        <w:ind w:firstLine="180"/>
        <w:jc w:val="both"/>
        <w:rPr>
          <w:b/>
        </w:rPr>
      </w:pPr>
      <w:r w:rsidRPr="00FA79CB">
        <w:rPr>
          <w:b/>
        </w:rPr>
        <w:t>A hétvégi házas területre vonatkozó építési és telekalakítási szabályok</w:t>
      </w:r>
    </w:p>
    <w:p w:rsidR="00FA79CB" w:rsidRDefault="00FA79CB" w:rsidP="008B5663">
      <w:pPr>
        <w:spacing w:after="20"/>
        <w:ind w:firstLine="180"/>
        <w:jc w:val="both"/>
        <w:rPr>
          <w:b/>
        </w:rPr>
      </w:pPr>
    </w:p>
    <w:tbl>
      <w:tblPr>
        <w:tblW w:w="11731" w:type="dxa"/>
        <w:tblCellSpacing w:w="0" w:type="dxa"/>
        <w:tblInd w:w="-1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208"/>
        <w:gridCol w:w="2501"/>
        <w:gridCol w:w="2567"/>
        <w:gridCol w:w="2461"/>
      </w:tblGrid>
      <w:tr w:rsidR="00FA79CB" w:rsidRPr="00CC6CB0" w:rsidTr="00297634">
        <w:trPr>
          <w:trHeight w:val="855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Övezet jele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Kialakítható legkisebb telek területe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Kialakítható legkisebb telekszélesség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firstLine="180"/>
            </w:pPr>
            <w:r w:rsidRPr="00CC6CB0">
              <w:t>Beépítési mód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A</w:t>
            </w:r>
          </w:p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beépítettség megengedett legnagyobb mértéke</w:t>
            </w:r>
          </w:p>
        </w:tc>
      </w:tr>
      <w:tr w:rsidR="00FA79CB" w:rsidRPr="00CC6CB0" w:rsidTr="00297634">
        <w:trPr>
          <w:trHeight w:val="555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Üh-1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1000 m2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18 m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Szabadon álló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15 %</w:t>
            </w:r>
          </w:p>
        </w:tc>
      </w:tr>
      <w:tr w:rsidR="00FA79CB" w:rsidRPr="00CC6CB0" w:rsidTr="00297634">
        <w:trPr>
          <w:trHeight w:val="555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Üh-2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720 m2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20 m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Szabadon álló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20 %</w:t>
            </w:r>
          </w:p>
        </w:tc>
      </w:tr>
      <w:tr w:rsidR="00FA79CB" w:rsidRPr="00CC6CB0" w:rsidTr="00297634">
        <w:trPr>
          <w:trHeight w:val="555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Üh-3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720 m2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Oldalhatáron álló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15 %</w:t>
            </w:r>
          </w:p>
        </w:tc>
      </w:tr>
      <w:tr w:rsidR="00FA79CB" w:rsidRPr="00CC6CB0" w:rsidTr="00297634">
        <w:trPr>
          <w:trHeight w:val="840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Üh-4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Szabadon álló - csoportos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15 %</w:t>
            </w:r>
          </w:p>
        </w:tc>
      </w:tr>
      <w:tr w:rsidR="00FA79CB" w:rsidRPr="00CC6CB0" w:rsidTr="00297634">
        <w:trPr>
          <w:trHeight w:val="285"/>
          <w:tblCellSpacing w:w="0" w:type="dxa"/>
        </w:trPr>
        <w:tc>
          <w:tcPr>
            <w:tcW w:w="1994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Üh-5</w:t>
            </w:r>
          </w:p>
        </w:tc>
        <w:tc>
          <w:tcPr>
            <w:tcW w:w="2208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250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Kialakult</w:t>
            </w:r>
          </w:p>
        </w:tc>
        <w:tc>
          <w:tcPr>
            <w:tcW w:w="2567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Ikerházas</w:t>
            </w:r>
          </w:p>
        </w:tc>
        <w:tc>
          <w:tcPr>
            <w:tcW w:w="2461" w:type="dxa"/>
            <w:vAlign w:val="center"/>
            <w:hideMark/>
          </w:tcPr>
          <w:p w:rsidR="00FA79CB" w:rsidRPr="00CC6CB0" w:rsidRDefault="00FA79CB" w:rsidP="00422F21">
            <w:pPr>
              <w:spacing w:after="20"/>
              <w:ind w:left="1134" w:firstLine="180"/>
            </w:pPr>
            <w:r w:rsidRPr="00CC6CB0">
              <w:t>15 %</w:t>
            </w:r>
          </w:p>
        </w:tc>
      </w:tr>
    </w:tbl>
    <w:p w:rsidR="00FA79CB" w:rsidRPr="00FA79CB" w:rsidRDefault="00FA79CB" w:rsidP="008B5663">
      <w:pPr>
        <w:spacing w:after="20"/>
        <w:ind w:firstLine="180"/>
        <w:jc w:val="both"/>
        <w:rPr>
          <w:b/>
          <w:color w:val="000000"/>
        </w:rPr>
      </w:pPr>
    </w:p>
    <w:sectPr w:rsidR="00FA79CB" w:rsidRPr="00FA79CB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1AB7"/>
    <w:rsid w:val="00083EF7"/>
    <w:rsid w:val="000A609A"/>
    <w:rsid w:val="000C232D"/>
    <w:rsid w:val="000F6515"/>
    <w:rsid w:val="001873AC"/>
    <w:rsid w:val="001A0C55"/>
    <w:rsid w:val="001C7AF6"/>
    <w:rsid w:val="002014EE"/>
    <w:rsid w:val="002039FF"/>
    <w:rsid w:val="00214663"/>
    <w:rsid w:val="002557BF"/>
    <w:rsid w:val="00280A98"/>
    <w:rsid w:val="00297634"/>
    <w:rsid w:val="00322C8F"/>
    <w:rsid w:val="00343E61"/>
    <w:rsid w:val="00357BC6"/>
    <w:rsid w:val="003B2A6B"/>
    <w:rsid w:val="003E2F26"/>
    <w:rsid w:val="003F74AC"/>
    <w:rsid w:val="00486290"/>
    <w:rsid w:val="004B4316"/>
    <w:rsid w:val="00542358"/>
    <w:rsid w:val="0057578D"/>
    <w:rsid w:val="00591411"/>
    <w:rsid w:val="005C6180"/>
    <w:rsid w:val="005F782B"/>
    <w:rsid w:val="00643B64"/>
    <w:rsid w:val="006C31F8"/>
    <w:rsid w:val="006C7DA6"/>
    <w:rsid w:val="006E262A"/>
    <w:rsid w:val="006F0FA5"/>
    <w:rsid w:val="00734838"/>
    <w:rsid w:val="00752FD9"/>
    <w:rsid w:val="00796B13"/>
    <w:rsid w:val="007A2D00"/>
    <w:rsid w:val="007A6124"/>
    <w:rsid w:val="00811F73"/>
    <w:rsid w:val="00843C3E"/>
    <w:rsid w:val="00845EBF"/>
    <w:rsid w:val="008524F6"/>
    <w:rsid w:val="008941A7"/>
    <w:rsid w:val="008B17AD"/>
    <w:rsid w:val="008B5663"/>
    <w:rsid w:val="00914BAB"/>
    <w:rsid w:val="00914F73"/>
    <w:rsid w:val="009407A1"/>
    <w:rsid w:val="00945051"/>
    <w:rsid w:val="00965995"/>
    <w:rsid w:val="00976B12"/>
    <w:rsid w:val="00A95F9B"/>
    <w:rsid w:val="00AE1A59"/>
    <w:rsid w:val="00B2074A"/>
    <w:rsid w:val="00B43BDB"/>
    <w:rsid w:val="00B47941"/>
    <w:rsid w:val="00B60042"/>
    <w:rsid w:val="00B62F79"/>
    <w:rsid w:val="00BA3719"/>
    <w:rsid w:val="00CA320D"/>
    <w:rsid w:val="00CC7539"/>
    <w:rsid w:val="00D52940"/>
    <w:rsid w:val="00D575B3"/>
    <w:rsid w:val="00D8200B"/>
    <w:rsid w:val="00DD79BB"/>
    <w:rsid w:val="00DE75E2"/>
    <w:rsid w:val="00E31F78"/>
    <w:rsid w:val="00E36DAD"/>
    <w:rsid w:val="00E556A4"/>
    <w:rsid w:val="00E630C0"/>
    <w:rsid w:val="00E96D0F"/>
    <w:rsid w:val="00EC0C3B"/>
    <w:rsid w:val="00EF16C4"/>
    <w:rsid w:val="00F04F4C"/>
    <w:rsid w:val="00F13064"/>
    <w:rsid w:val="00FA79CB"/>
    <w:rsid w:val="00FB459D"/>
    <w:rsid w:val="00FC1A2C"/>
    <w:rsid w:val="00FC4F06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9FF54-FDE2-4DF0-B23B-3BF4569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6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D295-2497-480A-9370-0E65D30B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8</cp:revision>
  <cp:lastPrinted>2016-10-05T07:21:00Z</cp:lastPrinted>
  <dcterms:created xsi:type="dcterms:W3CDTF">2016-09-21T07:59:00Z</dcterms:created>
  <dcterms:modified xsi:type="dcterms:W3CDTF">2016-10-05T07:21:00Z</dcterms:modified>
</cp:coreProperties>
</file>